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0268" w:tblpY="2901"/>
        <w:tblW w:w="5130.0" w:type="dxa"/>
        <w:jc w:val="left"/>
        <w:tblBorders>
          <w:top w:color="7030a0" w:space="0" w:sz="24" w:val="single"/>
          <w:left w:color="7030a0" w:space="0" w:sz="24" w:val="single"/>
          <w:bottom w:color="7030a0" w:space="0" w:sz="24" w:val="single"/>
          <w:right w:color="7030a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9"/>
        <w:gridCol w:w="1501"/>
        <w:tblGridChange w:id="0">
          <w:tblGrid>
            <w:gridCol w:w="3629"/>
            <w:gridCol w:w="150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  <w:rtl w:val="0"/>
              </w:rPr>
              <w:t xml:space="preserve">Encounter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winkl" w:cs="Twinkl" w:eastAsia="Twinkl" w:hAnsi="Twinkl"/>
                <w:color w:val="000000"/>
              </w:rPr>
            </w:pPr>
            <w:r w:rsidDel="00000000" w:rsidR="00000000" w:rsidRPr="00000000">
              <w:rPr>
                <w:rFonts w:ascii="Twinkl" w:cs="Twinkl" w:eastAsia="Twinkl" w:hAnsi="Twinkl"/>
                <w:rtl w:val="0"/>
              </w:rPr>
              <w:t xml:space="preserve">Invite someone into the class from the local area or a school community member to talk about their local (faith) community and why it matters to them.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winkl" w:cs="Twinkl" w:eastAsia="Twinkl" w:hAnsi="Twinkl"/>
              </w:rPr>
            </w:pPr>
            <w:r w:rsidDel="00000000" w:rsidR="00000000" w:rsidRPr="00000000">
              <w:rPr>
                <w:rFonts w:ascii="Twinkl" w:cs="Twinkl" w:eastAsia="Twinkl" w:hAnsi="Twinkl"/>
                <w:rtl w:val="0"/>
              </w:rPr>
              <w:t xml:space="preserve">Develop opportunities to engage children in a broad sensory curriculum about the music, food, smells, tastes, and specific clothing worn, to enrich understanding.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777730" cy="1779151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7730" cy="1779151"/>
                          <a:chOff x="0" y="0"/>
                          <a:chExt cx="9777725" cy="17945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777725" cy="1779151"/>
                            <a:chOff x="0" y="0"/>
                            <a:chExt cx="9777725" cy="177915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777725" cy="177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095083" y="0"/>
                              <a:ext cx="2899863" cy="1779151"/>
                            </a:xfrm>
                            <a:prstGeom prst="rightArrow">
                              <a:avLst>
                                <a:gd fmla="val 70000" name="adj1"/>
                                <a:gd fmla="val 50000" name="adj2"/>
                              </a:avLst>
                            </a:prstGeom>
                            <a:solidFill>
                              <a:srgbClr val="CC66FF">
                                <a:alpha val="89803"/>
                              </a:srgbClr>
                            </a:solidFill>
                            <a:ln cap="flat" cmpd="sng" w="12700">
                              <a:solidFill>
                                <a:srgbClr val="CCD3EA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" name="Shape 6"/>
                          <wps:spPr>
                            <a:xfrm>
                              <a:off x="2820049" y="266873"/>
                              <a:ext cx="1552194" cy="1245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Dialogue and Encounter</w:t>
                                </w:r>
                              </w:p>
                            </w:txbxContent>
                          </wps:txbx>
                          <wps:bodyPr anchorCtr="0" anchor="ctr" bIns="12700" lIns="50800" spcFirstLastPara="1" rIns="25400" wrap="square" tIns="12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799428" y="390263"/>
                              <a:ext cx="1017674" cy="1017674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1948463" y="539298"/>
                              <a:ext cx="719604" cy="719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Early Years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453794" y="0"/>
                              <a:ext cx="2035348" cy="1779151"/>
                            </a:xfrm>
                            <a:prstGeom prst="rightArrow">
                              <a:avLst>
                                <a:gd fmla="val 70000" name="adj1"/>
                                <a:gd fmla="val 50000" name="adj2"/>
                              </a:avLst>
                            </a:prstGeom>
                            <a:solidFill>
                              <a:srgbClr val="CC66FF">
                                <a:alpha val="89803"/>
                              </a:srgbClr>
                            </a:solidFill>
                            <a:ln cap="flat" cmpd="sng" w="12700">
                              <a:solidFill>
                                <a:srgbClr val="CCD3EA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" name="Shape 10"/>
                          <wps:spPr>
                            <a:xfrm>
                              <a:off x="6962631" y="266873"/>
                              <a:ext cx="992232" cy="1245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To understand the Christian family beyond our local area.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Jewish belief in One God.  </w:t>
                                </w:r>
                              </w:p>
                            </w:txbxContent>
                          </wps:txbx>
                          <wps:bodyPr anchorCtr="0" anchor="ctr" bIns="7600" lIns="30475" spcFirstLastPara="1" rIns="15225" wrap="square" tIns="76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944947" y="411146"/>
                              <a:ext cx="1017674" cy="1017674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2" name="Shape 12"/>
                          <wps:spPr>
                            <a:xfrm>
                              <a:off x="6093982" y="560181"/>
                              <a:ext cx="719604" cy="719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Later, in Year 1, you will learn:</w:t>
                                </w:r>
                              </w:p>
                            </w:txbxContent>
                          </wps:txbx>
                          <wps:bodyPr anchorCtr="0" anchor="ctr" bIns="7600" lIns="7600" spcFirstLastPara="1" rIns="7600" wrap="square" tIns="76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777730" cy="1779151"/>
                <wp:effectExtent b="0" l="0" r="0" 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7730" cy="17791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5129.0" w:type="dxa"/>
        <w:jc w:val="left"/>
        <w:tblBorders>
          <w:top w:color="ffc000" w:space="0" w:sz="24" w:val="single"/>
          <w:left w:color="ffc000" w:space="0" w:sz="24" w:val="single"/>
          <w:bottom w:color="ffc000" w:space="0" w:sz="24" w:val="single"/>
          <w:right w:color="ffc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306"/>
        <w:tblGridChange w:id="0">
          <w:tblGrid>
            <w:gridCol w:w="3823"/>
            <w:gridCol w:w="130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color w:val="000000"/>
                <w:sz w:val="24"/>
                <w:szCs w:val="24"/>
                <w:rtl w:val="0"/>
              </w:rPr>
              <w:t xml:space="preserve">Dialogue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winkl" w:cs="Twinkl" w:eastAsia="Twinkl" w:hAnsi="Twinkl"/>
                <w:color w:val="000000"/>
              </w:rPr>
            </w:pPr>
            <w:r w:rsidDel="00000000" w:rsidR="00000000" w:rsidRPr="00000000">
              <w:rPr>
                <w:rFonts w:ascii="Twinkl" w:cs="Twinkl" w:eastAsia="Twinkl" w:hAnsi="Twinkl"/>
                <w:rtl w:val="0"/>
              </w:rPr>
              <w:t xml:space="preserve">Friends of Jesus: Hear a simple life of St Peter and St Paul, friends of Jesus (linking to their feast day).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winkl" w:cs="Twinkl" w:eastAsia="Twinkl" w:hAnsi="Twink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winkl" w:cs="Twinkl" w:eastAsia="Twinkl" w:hAnsi="Twinkl"/>
              </w:rPr>
            </w:pPr>
            <w:r w:rsidDel="00000000" w:rsidR="00000000" w:rsidRPr="00000000">
              <w:rPr>
                <w:rFonts w:ascii="Twinkl" w:cs="Twinkl" w:eastAsia="Twinkl" w:hAnsi="Twinkl"/>
                <w:rtl w:val="0"/>
              </w:rPr>
              <w:t xml:space="preserve">Invite someone in from the local parish to talk about their faith and why it matters to them to be a friend of Jesus.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winkl" w:cs="Twinkl" w:eastAsia="Twinkl" w:hAnsi="Twink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winkl" w:cs="Twinkl" w:eastAsia="Twinkl" w:hAnsi="Twinkl"/>
              </w:rPr>
            </w:pPr>
            <w:r w:rsidDel="00000000" w:rsidR="00000000" w:rsidRPr="00000000">
              <w:rPr>
                <w:rFonts w:ascii="Twinkl" w:cs="Twinkl" w:eastAsia="Twinkl" w:hAnsi="Twinkl"/>
                <w:rtl w:val="0"/>
              </w:rPr>
              <w:t xml:space="preserve">Explore a range of pictures of Jesus from a non-European tradition.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winkl" w:cs="Twinkl" w:eastAsia="Twinkl" w:hAnsi="Twink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winkl" w:cs="Twinkl" w:eastAsia="Twinkl" w:hAnsi="Twinkl"/>
          <w:b w:val="1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742840" cy="1440000"/>
            <wp:effectExtent b="0" l="0" r="0" t="0"/>
            <wp:docPr descr="Find Peace and Solace in &quot;What a Friend We have in Jesus&quot;" id="17" name="image1.jpg"/>
            <a:graphic>
              <a:graphicData uri="http://schemas.openxmlformats.org/drawingml/2006/picture">
                <pic:pic>
                  <pic:nvPicPr>
                    <pic:cNvPr descr="Find Peace and Solace in &quot;What a Friend We have in Jesus&quot;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840" cy="14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winkl" w:cs="Twinkl" w:eastAsia="Twinkl" w:hAnsi="Twink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winkl" w:cs="Twinkl" w:eastAsia="Twinkl" w:hAnsi="Twink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6962775</wp:posOffset>
            </wp:positionH>
            <wp:positionV relativeFrom="paragraph">
              <wp:posOffset>244475</wp:posOffset>
            </wp:positionV>
            <wp:extent cx="2428875" cy="2177415"/>
            <wp:effectExtent b="0" l="0" r="0" t="0"/>
            <wp:wrapNone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77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698500</wp:posOffset>
            </wp:positionH>
            <wp:positionV relativeFrom="paragraph">
              <wp:posOffset>12719</wp:posOffset>
            </wp:positionV>
            <wp:extent cx="1368162" cy="2409825"/>
            <wp:effectExtent b="0" l="0" r="0" t="0"/>
            <wp:wrapNone/>
            <wp:docPr descr="Saints Peter and Paul hand painted Orthodox icon" id="18" name="image3.jpg"/>
            <a:graphic>
              <a:graphicData uri="http://schemas.openxmlformats.org/drawingml/2006/picture">
                <pic:pic>
                  <pic:nvPicPr>
                    <pic:cNvPr descr="Saints Peter and Paul hand painted Orthodox icon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162" cy="2409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Fonts w:ascii="Twinkl" w:cs="Twinkl" w:eastAsia="Twinkl" w:hAnsi="Twinkl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596900</wp:posOffset>
                </wp:positionV>
                <wp:extent cx="3053080" cy="161798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8510" y="2990060"/>
                          <a:ext cx="3014980" cy="15798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38100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Key 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friend	Jesus		parish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faith		community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believe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596900</wp:posOffset>
                </wp:positionV>
                <wp:extent cx="3053080" cy="161798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1617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830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4.png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/i3xWyJ9asRFpT9rXQXZ1i7Qg==">CgMxLjA4AHIhMUVUTHhZTk5CR1MzZEp6M1puX1otSjRNQ0Vhb2JFVlYx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3840B5207048BE34C7597F64E554" ma:contentTypeVersion="15" ma:contentTypeDescription="Create a new document." ma:contentTypeScope="" ma:versionID="3e37810c34a60d59c4a9e459dbbf2ebf">
  <xsd:schema xmlns:xsd="http://www.w3.org/2001/XMLSchema" xmlns:xs="http://www.w3.org/2001/XMLSchema" xmlns:p="http://schemas.microsoft.com/office/2006/metadata/properties" xmlns:ns2="7d8f93d8-c321-49d1-9caa-56765613f6dd" xmlns:ns3="b8d1cf6f-8885-40aa-b615-9e9e3987fd69" targetNamespace="http://schemas.microsoft.com/office/2006/metadata/properties" ma:root="true" ma:fieldsID="ad2a3b8313ea4182c4e3841a570e2c70" ns2:_="" ns3:_="">
    <xsd:import namespace="7d8f93d8-c321-49d1-9caa-56765613f6dd"/>
    <xsd:import namespace="b8d1cf6f-8885-40aa-b615-9e9e3987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3d8-c321-49d1-9caa-56765613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815a8c-dd3b-4a44-9a00-262acd2d0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cf6f-8885-40aa-b615-9e9e3987f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9260d-3cc4-487f-87b9-69fc2af8b494}" ma:internalName="TaxCatchAll" ma:showField="CatchAllData" ma:web="b8d1cf6f-8885-40aa-b615-9e9e3987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f93d8-c321-49d1-9caa-56765613f6dd">
      <Terms xmlns="http://schemas.microsoft.com/office/infopath/2007/PartnerControls"/>
    </lcf76f155ced4ddcb4097134ff3c332f>
    <TaxCatchAll xmlns="b8d1cf6f-8885-40aa-b615-9e9e3987fd6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24CACEF-EF9A-434E-975E-0924B7C90111}"/>
</file>

<file path=customXML/itemProps3.xml><?xml version="1.0" encoding="utf-8"?>
<ds:datastoreItem xmlns:ds="http://schemas.openxmlformats.org/officeDocument/2006/customXml" ds:itemID="{815E68B5-537C-41F4-8209-B74807749932}"/>
</file>

<file path=customXML/itemProps4.xml><?xml version="1.0" encoding="utf-8"?>
<ds:datastoreItem xmlns:ds="http://schemas.openxmlformats.org/officeDocument/2006/customXml" ds:itemID="{F1AD1393-4838-4AF2-BBEF-B314E8232DB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Foster</dc:creator>
  <dcterms:created xsi:type="dcterms:W3CDTF">2024-02-06T12:43:00Z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0x010100C5333840B5207048BE34C7597F64E554</vt:lpwstr>
  </property>
</Properties>
</file>