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4704" w:tblpY="7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
        <w:gridCol w:w="2259"/>
        <w:gridCol w:w="2043"/>
      </w:tblGrid>
      <w:tr w:rsidR="006A4717" w14:paraId="75B4B269" w14:textId="77777777" w:rsidTr="00C04E6E">
        <w:trPr>
          <w:trHeight w:val="390"/>
        </w:trPr>
        <w:tc>
          <w:tcPr>
            <w:tcW w:w="370" w:type="dxa"/>
            <w:shd w:val="clear" w:color="auto" w:fill="FFF2CC" w:themeFill="accent4" w:themeFillTint="33"/>
          </w:tcPr>
          <w:p w14:paraId="0F384262" w14:textId="77777777" w:rsidR="00A51A29" w:rsidRDefault="002D3A06" w:rsidP="009F164B">
            <w:r>
              <w:t>1.</w:t>
            </w:r>
          </w:p>
        </w:tc>
        <w:tc>
          <w:tcPr>
            <w:tcW w:w="2180" w:type="dxa"/>
            <w:shd w:val="clear" w:color="auto" w:fill="FFF2CC" w:themeFill="accent4" w:themeFillTint="33"/>
          </w:tcPr>
          <w:p w14:paraId="1FB3D7D8" w14:textId="77777777" w:rsidR="00A51A29" w:rsidRDefault="00C04E6E" w:rsidP="009F164B">
            <w:pPr>
              <w:rPr>
                <w:b/>
                <w:sz w:val="20"/>
              </w:rPr>
            </w:pPr>
            <w:r>
              <w:rPr>
                <w:b/>
                <w:sz w:val="20"/>
              </w:rPr>
              <w:t>Aid to the Church in Need</w:t>
            </w:r>
          </w:p>
          <w:p w14:paraId="7C575189" w14:textId="134883FA" w:rsidR="00C04E6E" w:rsidRPr="007464ED" w:rsidRDefault="00C04E6E" w:rsidP="009F164B">
            <w:pPr>
              <w:rPr>
                <w:b/>
                <w:sz w:val="20"/>
              </w:rPr>
            </w:pPr>
            <w:r>
              <w:rPr>
                <w:b/>
                <w:noProof/>
                <w:sz w:val="20"/>
              </w:rPr>
              <w:drawing>
                <wp:inline distT="0" distB="0" distL="0" distR="0" wp14:anchorId="36C3CE57" wp14:editId="1B594760">
                  <wp:extent cx="1216650" cy="809625"/>
                  <wp:effectExtent l="0" t="0" r="3175" b="0"/>
                  <wp:docPr id="135945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341" cy="815409"/>
                          </a:xfrm>
                          <a:prstGeom prst="rect">
                            <a:avLst/>
                          </a:prstGeom>
                          <a:noFill/>
                        </pic:spPr>
                      </pic:pic>
                    </a:graphicData>
                  </a:graphic>
                </wp:inline>
              </w:drawing>
            </w:r>
          </w:p>
        </w:tc>
        <w:tc>
          <w:tcPr>
            <w:tcW w:w="2043" w:type="dxa"/>
            <w:shd w:val="clear" w:color="auto" w:fill="FFF2CC" w:themeFill="accent4" w:themeFillTint="33"/>
          </w:tcPr>
          <w:p w14:paraId="3CDFEDDB" w14:textId="5DA8628B" w:rsidR="00A51A29" w:rsidRPr="007464ED" w:rsidRDefault="00D215FB" w:rsidP="004F02AF">
            <w:pPr>
              <w:rPr>
                <w:sz w:val="20"/>
              </w:rPr>
            </w:pPr>
            <w:r>
              <w:rPr>
                <w:sz w:val="20"/>
              </w:rPr>
              <w:t xml:space="preserve">This charity supports the Catholic faithful and other Christians who are suffering persecution or in need. They offer support people in over 140 countries, including refugees. </w:t>
            </w:r>
          </w:p>
        </w:tc>
      </w:tr>
      <w:tr w:rsidR="006A4717" w14:paraId="69709B31" w14:textId="77777777" w:rsidTr="00C04E6E">
        <w:trPr>
          <w:trHeight w:val="411"/>
        </w:trPr>
        <w:tc>
          <w:tcPr>
            <w:tcW w:w="370" w:type="dxa"/>
            <w:shd w:val="clear" w:color="auto" w:fill="F7CAAC" w:themeFill="accent2" w:themeFillTint="66"/>
          </w:tcPr>
          <w:p w14:paraId="302D6DC4" w14:textId="77777777" w:rsidR="00A51A29" w:rsidRDefault="002D3A06" w:rsidP="009F164B">
            <w:r>
              <w:t>2.</w:t>
            </w:r>
          </w:p>
        </w:tc>
        <w:tc>
          <w:tcPr>
            <w:tcW w:w="2180" w:type="dxa"/>
            <w:shd w:val="clear" w:color="auto" w:fill="F7CAAC" w:themeFill="accent2" w:themeFillTint="66"/>
          </w:tcPr>
          <w:p w14:paraId="58FD5A39" w14:textId="77777777" w:rsidR="00A51A29" w:rsidRDefault="00C04E6E" w:rsidP="009F164B">
            <w:pPr>
              <w:rPr>
                <w:b/>
                <w:sz w:val="20"/>
              </w:rPr>
            </w:pPr>
            <w:proofErr w:type="spellStart"/>
            <w:r>
              <w:rPr>
                <w:b/>
                <w:sz w:val="20"/>
              </w:rPr>
              <w:t>Missio</w:t>
            </w:r>
            <w:proofErr w:type="spellEnd"/>
          </w:p>
          <w:p w14:paraId="59D8C959" w14:textId="4B8D894F" w:rsidR="00C04E6E" w:rsidRPr="007464ED" w:rsidRDefault="00C04E6E" w:rsidP="009F164B">
            <w:pPr>
              <w:rPr>
                <w:b/>
                <w:sz w:val="20"/>
              </w:rPr>
            </w:pPr>
            <w:r>
              <w:rPr>
                <w:b/>
                <w:noProof/>
                <w:sz w:val="20"/>
              </w:rPr>
              <w:drawing>
                <wp:inline distT="0" distB="0" distL="0" distR="0" wp14:anchorId="3013FF69" wp14:editId="29081718">
                  <wp:extent cx="1297623" cy="581025"/>
                  <wp:effectExtent l="0" t="0" r="0" b="0"/>
                  <wp:docPr id="648960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081" cy="583021"/>
                          </a:xfrm>
                          <a:prstGeom prst="rect">
                            <a:avLst/>
                          </a:prstGeom>
                          <a:noFill/>
                        </pic:spPr>
                      </pic:pic>
                    </a:graphicData>
                  </a:graphic>
                </wp:inline>
              </w:drawing>
            </w:r>
          </w:p>
        </w:tc>
        <w:tc>
          <w:tcPr>
            <w:tcW w:w="2043" w:type="dxa"/>
            <w:shd w:val="clear" w:color="auto" w:fill="F7CAAC" w:themeFill="accent2" w:themeFillTint="66"/>
          </w:tcPr>
          <w:p w14:paraId="6CB150AB" w14:textId="4028050D" w:rsidR="00A51A29" w:rsidRPr="007464ED" w:rsidRDefault="00C04E6E" w:rsidP="009F164B">
            <w:pPr>
              <w:rPr>
                <w:sz w:val="20"/>
              </w:rPr>
            </w:pPr>
            <w:r>
              <w:rPr>
                <w:sz w:val="20"/>
              </w:rPr>
              <w:t xml:space="preserve">This charity is the Catholic Church’s official charity for overseas mission. It supports the Church’s work </w:t>
            </w:r>
            <w:r w:rsidR="00D215FB">
              <w:rPr>
                <w:sz w:val="20"/>
              </w:rPr>
              <w:t xml:space="preserve">in mission diocese globally to empower local communities. </w:t>
            </w:r>
          </w:p>
        </w:tc>
      </w:tr>
      <w:tr w:rsidR="006A4717" w14:paraId="3E44B99B" w14:textId="77777777" w:rsidTr="00C04E6E">
        <w:trPr>
          <w:trHeight w:val="423"/>
        </w:trPr>
        <w:tc>
          <w:tcPr>
            <w:tcW w:w="370" w:type="dxa"/>
            <w:shd w:val="clear" w:color="auto" w:fill="FFF2CC" w:themeFill="accent4" w:themeFillTint="33"/>
          </w:tcPr>
          <w:p w14:paraId="1FFE965F" w14:textId="77777777" w:rsidR="00A51A29" w:rsidRDefault="00552765" w:rsidP="009F164B">
            <w:r>
              <w:t>3.</w:t>
            </w:r>
          </w:p>
        </w:tc>
        <w:tc>
          <w:tcPr>
            <w:tcW w:w="2180" w:type="dxa"/>
            <w:shd w:val="clear" w:color="auto" w:fill="FFF2CC" w:themeFill="accent4" w:themeFillTint="33"/>
          </w:tcPr>
          <w:p w14:paraId="358E6FF9" w14:textId="77777777" w:rsidR="00A51A29" w:rsidRDefault="00C04E6E" w:rsidP="009F164B">
            <w:pPr>
              <w:rPr>
                <w:b/>
                <w:sz w:val="20"/>
              </w:rPr>
            </w:pPr>
            <w:r>
              <w:rPr>
                <w:b/>
                <w:sz w:val="20"/>
              </w:rPr>
              <w:t>CAFOD</w:t>
            </w:r>
          </w:p>
          <w:p w14:paraId="04DB7FC0" w14:textId="7DA12C3C" w:rsidR="00C04E6E" w:rsidRPr="007464ED" w:rsidRDefault="00C04E6E" w:rsidP="009F164B">
            <w:pPr>
              <w:rPr>
                <w:b/>
                <w:sz w:val="20"/>
              </w:rPr>
            </w:pPr>
            <w:r>
              <w:rPr>
                <w:b/>
                <w:noProof/>
                <w:sz w:val="20"/>
              </w:rPr>
              <w:drawing>
                <wp:inline distT="0" distB="0" distL="0" distR="0" wp14:anchorId="7421E09B" wp14:editId="61314AED">
                  <wp:extent cx="1296458" cy="533400"/>
                  <wp:effectExtent l="0" t="0" r="0" b="0"/>
                  <wp:docPr id="523275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417" cy="538732"/>
                          </a:xfrm>
                          <a:prstGeom prst="rect">
                            <a:avLst/>
                          </a:prstGeom>
                          <a:noFill/>
                        </pic:spPr>
                      </pic:pic>
                    </a:graphicData>
                  </a:graphic>
                </wp:inline>
              </w:drawing>
            </w:r>
          </w:p>
        </w:tc>
        <w:tc>
          <w:tcPr>
            <w:tcW w:w="2043" w:type="dxa"/>
            <w:shd w:val="clear" w:color="auto" w:fill="FFF2CC" w:themeFill="accent4" w:themeFillTint="33"/>
          </w:tcPr>
          <w:p w14:paraId="73C095EE" w14:textId="37C79033" w:rsidR="00A51A29" w:rsidRPr="007464ED" w:rsidRDefault="00C04E6E" w:rsidP="009F164B">
            <w:pPr>
              <w:rPr>
                <w:sz w:val="20"/>
              </w:rPr>
            </w:pPr>
            <w:r>
              <w:rPr>
                <w:sz w:val="20"/>
              </w:rPr>
              <w:t xml:space="preserve">This charity is the official aid agency of the Catholic Church in England and Wales. CAFOD offers help to people living in poverty all around the world. </w:t>
            </w:r>
          </w:p>
        </w:tc>
      </w:tr>
      <w:tr w:rsidR="006A4717" w14:paraId="27E39AC8" w14:textId="77777777" w:rsidTr="008B1C74">
        <w:trPr>
          <w:trHeight w:val="1558"/>
        </w:trPr>
        <w:tc>
          <w:tcPr>
            <w:tcW w:w="370" w:type="dxa"/>
            <w:shd w:val="clear" w:color="auto" w:fill="F7CAAC" w:themeFill="accent2" w:themeFillTint="66"/>
          </w:tcPr>
          <w:p w14:paraId="6D9149BF" w14:textId="77777777" w:rsidR="00A51A29" w:rsidRDefault="00552765" w:rsidP="009F164B">
            <w:r>
              <w:t>4.</w:t>
            </w:r>
          </w:p>
        </w:tc>
        <w:tc>
          <w:tcPr>
            <w:tcW w:w="2180" w:type="dxa"/>
            <w:shd w:val="clear" w:color="auto" w:fill="F7CAAC" w:themeFill="accent2" w:themeFillTint="66"/>
          </w:tcPr>
          <w:p w14:paraId="79C70770" w14:textId="138471FC" w:rsidR="00A51A29" w:rsidRPr="007464ED" w:rsidRDefault="00C04E6E" w:rsidP="009F164B">
            <w:pPr>
              <w:rPr>
                <w:b/>
                <w:sz w:val="20"/>
              </w:rPr>
            </w:pPr>
            <w:r>
              <w:rPr>
                <w:b/>
                <w:sz w:val="20"/>
              </w:rPr>
              <w:t>Christian charities</w:t>
            </w:r>
          </w:p>
        </w:tc>
        <w:tc>
          <w:tcPr>
            <w:tcW w:w="2043" w:type="dxa"/>
            <w:shd w:val="clear" w:color="auto" w:fill="F7CAAC" w:themeFill="accent2" w:themeFillTint="66"/>
          </w:tcPr>
          <w:p w14:paraId="637558FC" w14:textId="26087CCC" w:rsidR="00D215FB" w:rsidRPr="007464ED" w:rsidRDefault="00C04E6E" w:rsidP="009F164B">
            <w:pPr>
              <w:rPr>
                <w:sz w:val="20"/>
              </w:rPr>
            </w:pPr>
            <w:r>
              <w:rPr>
                <w:sz w:val="20"/>
              </w:rPr>
              <w:t xml:space="preserve">Help people facing injustice and persecution because of their beliefs. </w:t>
            </w:r>
            <w:r w:rsidR="00640589">
              <w:rPr>
                <w:sz w:val="20"/>
              </w:rPr>
              <w:t xml:space="preserve"> </w:t>
            </w:r>
          </w:p>
        </w:tc>
      </w:tr>
    </w:tbl>
    <w:tbl>
      <w:tblPr>
        <w:tblpPr w:leftFromText="180" w:rightFromText="180" w:vertAnchor="text" w:tblpX="9582"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
        <w:gridCol w:w="1485"/>
        <w:gridCol w:w="4116"/>
      </w:tblGrid>
      <w:tr w:rsidR="00A51A29" w14:paraId="1B9D0C12" w14:textId="77777777" w:rsidTr="00C04E6E">
        <w:trPr>
          <w:trHeight w:val="447"/>
        </w:trPr>
        <w:tc>
          <w:tcPr>
            <w:tcW w:w="384" w:type="dxa"/>
            <w:shd w:val="clear" w:color="auto" w:fill="E2EFD9" w:themeFill="accent6" w:themeFillTint="33"/>
          </w:tcPr>
          <w:p w14:paraId="1187188B" w14:textId="7CD67A17" w:rsidR="00A51A29" w:rsidRDefault="00900B2C" w:rsidP="00B97F0F">
            <w:r>
              <w:t>1.</w:t>
            </w:r>
          </w:p>
        </w:tc>
        <w:tc>
          <w:tcPr>
            <w:tcW w:w="1485" w:type="dxa"/>
            <w:shd w:val="clear" w:color="auto" w:fill="E2EFD9" w:themeFill="accent6" w:themeFillTint="33"/>
          </w:tcPr>
          <w:p w14:paraId="06C545AC" w14:textId="39B5A1A4" w:rsidR="00A51A29" w:rsidRPr="007464ED" w:rsidRDefault="00A56CB8" w:rsidP="00B97F0F">
            <w:pPr>
              <w:rPr>
                <w:b/>
                <w:sz w:val="20"/>
              </w:rPr>
            </w:pPr>
            <w:r>
              <w:rPr>
                <w:b/>
                <w:sz w:val="20"/>
              </w:rPr>
              <w:t>Christian belief</w:t>
            </w:r>
          </w:p>
        </w:tc>
        <w:tc>
          <w:tcPr>
            <w:tcW w:w="4116" w:type="dxa"/>
            <w:shd w:val="clear" w:color="auto" w:fill="E2EFD9" w:themeFill="accent6" w:themeFillTint="33"/>
          </w:tcPr>
          <w:p w14:paraId="590E7B4D" w14:textId="75428BB4" w:rsidR="00A51A29" w:rsidRPr="007464ED" w:rsidRDefault="00A56CB8" w:rsidP="00B97F0F">
            <w:pPr>
              <w:rPr>
                <w:sz w:val="20"/>
              </w:rPr>
            </w:pPr>
            <w:r>
              <w:rPr>
                <w:sz w:val="20"/>
              </w:rPr>
              <w:t>Christians believe Jesus rose from the dead. This is proclaimed in the Apostles’</w:t>
            </w:r>
            <w:r w:rsidR="00DA2C05">
              <w:rPr>
                <w:sz w:val="20"/>
              </w:rPr>
              <w:t xml:space="preserve"> </w:t>
            </w:r>
            <w:r>
              <w:rPr>
                <w:sz w:val="20"/>
              </w:rPr>
              <w:t xml:space="preserve">Creed. </w:t>
            </w:r>
          </w:p>
        </w:tc>
      </w:tr>
      <w:tr w:rsidR="00A51A29" w14:paraId="4B99832C" w14:textId="77777777" w:rsidTr="00C04E6E">
        <w:trPr>
          <w:trHeight w:val="559"/>
        </w:trPr>
        <w:tc>
          <w:tcPr>
            <w:tcW w:w="384" w:type="dxa"/>
            <w:shd w:val="clear" w:color="auto" w:fill="C5E0B3" w:themeFill="accent6" w:themeFillTint="66"/>
          </w:tcPr>
          <w:p w14:paraId="72E4D2DF" w14:textId="03B35ACA" w:rsidR="00A51A29" w:rsidRDefault="00900B2C" w:rsidP="00B97F0F">
            <w:r>
              <w:t xml:space="preserve">2. </w:t>
            </w:r>
          </w:p>
        </w:tc>
        <w:tc>
          <w:tcPr>
            <w:tcW w:w="1485" w:type="dxa"/>
            <w:shd w:val="clear" w:color="auto" w:fill="C5E0B3" w:themeFill="accent6" w:themeFillTint="66"/>
          </w:tcPr>
          <w:p w14:paraId="4F7AA807" w14:textId="6AD777F3" w:rsidR="00A51A29" w:rsidRPr="007464ED" w:rsidRDefault="00A56CB8" w:rsidP="00B97F0F">
            <w:pPr>
              <w:rPr>
                <w:b/>
                <w:sz w:val="20"/>
              </w:rPr>
            </w:pPr>
            <w:r>
              <w:rPr>
                <w:b/>
                <w:sz w:val="20"/>
              </w:rPr>
              <w:t>The disciples</w:t>
            </w:r>
          </w:p>
        </w:tc>
        <w:tc>
          <w:tcPr>
            <w:tcW w:w="4116" w:type="dxa"/>
            <w:shd w:val="clear" w:color="auto" w:fill="C5E0B3" w:themeFill="accent6" w:themeFillTint="66"/>
          </w:tcPr>
          <w:p w14:paraId="2F8CE77D" w14:textId="677706ED" w:rsidR="00A51A29" w:rsidRPr="007464ED" w:rsidRDefault="00DA2C05" w:rsidP="00B97F0F">
            <w:pPr>
              <w:rPr>
                <w:sz w:val="20"/>
              </w:rPr>
            </w:pPr>
            <w:r>
              <w:rPr>
                <w:sz w:val="20"/>
              </w:rPr>
              <w:t>The disciples believed that Jesus rose from the dead because they sa</w:t>
            </w:r>
            <w:r w:rsidR="008B1C74">
              <w:rPr>
                <w:sz w:val="20"/>
              </w:rPr>
              <w:t>w</w:t>
            </w:r>
            <w:r>
              <w:rPr>
                <w:sz w:val="20"/>
              </w:rPr>
              <w:t xml:space="preserve"> Him, spoke with Him, and experienced Him in a different way as being alive. </w:t>
            </w:r>
          </w:p>
        </w:tc>
      </w:tr>
      <w:tr w:rsidR="00A51A29" w14:paraId="45C09257" w14:textId="77777777" w:rsidTr="00C04E6E">
        <w:trPr>
          <w:trHeight w:val="264"/>
        </w:trPr>
        <w:tc>
          <w:tcPr>
            <w:tcW w:w="384" w:type="dxa"/>
            <w:shd w:val="clear" w:color="auto" w:fill="E2EFD9" w:themeFill="accent6" w:themeFillTint="33"/>
          </w:tcPr>
          <w:p w14:paraId="5B4A03E0" w14:textId="7E964ABE" w:rsidR="00A51A29" w:rsidRDefault="00931E31" w:rsidP="00B97F0F">
            <w:r>
              <w:t>3.</w:t>
            </w:r>
          </w:p>
        </w:tc>
        <w:tc>
          <w:tcPr>
            <w:tcW w:w="1485" w:type="dxa"/>
            <w:shd w:val="clear" w:color="auto" w:fill="E2EFD9" w:themeFill="accent6" w:themeFillTint="33"/>
          </w:tcPr>
          <w:p w14:paraId="4183A0DC" w14:textId="1C07412F" w:rsidR="00A51A29" w:rsidRPr="007464ED" w:rsidRDefault="00DA2C05" w:rsidP="00B97F0F">
            <w:pPr>
              <w:rPr>
                <w:b/>
                <w:sz w:val="20"/>
              </w:rPr>
            </w:pPr>
            <w:r>
              <w:rPr>
                <w:b/>
                <w:sz w:val="20"/>
              </w:rPr>
              <w:t>The Holy Trinity</w:t>
            </w:r>
          </w:p>
        </w:tc>
        <w:tc>
          <w:tcPr>
            <w:tcW w:w="4116" w:type="dxa"/>
            <w:shd w:val="clear" w:color="auto" w:fill="E2EFD9" w:themeFill="accent6" w:themeFillTint="33"/>
          </w:tcPr>
          <w:p w14:paraId="71BEF4C1" w14:textId="7B9B1F82" w:rsidR="00A51A29" w:rsidRPr="007464ED" w:rsidRDefault="00DA2C05" w:rsidP="00B97F0F">
            <w:pPr>
              <w:rPr>
                <w:sz w:val="20"/>
              </w:rPr>
            </w:pPr>
            <w:r>
              <w:rPr>
                <w:sz w:val="20"/>
              </w:rPr>
              <w:t xml:space="preserve">The Resurrection is the work of the Holy Trinity. </w:t>
            </w:r>
          </w:p>
        </w:tc>
      </w:tr>
      <w:tr w:rsidR="00A51A29" w14:paraId="10CA0F33" w14:textId="77777777" w:rsidTr="00C04E6E">
        <w:trPr>
          <w:trHeight w:val="561"/>
        </w:trPr>
        <w:tc>
          <w:tcPr>
            <w:tcW w:w="384" w:type="dxa"/>
            <w:shd w:val="clear" w:color="auto" w:fill="C5E0B3" w:themeFill="accent6" w:themeFillTint="66"/>
          </w:tcPr>
          <w:p w14:paraId="07BAE1C2" w14:textId="300E11E7" w:rsidR="00A51A29" w:rsidRDefault="00931E31" w:rsidP="00B97F0F">
            <w:r>
              <w:t>4.</w:t>
            </w:r>
          </w:p>
        </w:tc>
        <w:tc>
          <w:tcPr>
            <w:tcW w:w="1485" w:type="dxa"/>
            <w:shd w:val="clear" w:color="auto" w:fill="C5E0B3" w:themeFill="accent6" w:themeFillTint="66"/>
          </w:tcPr>
          <w:p w14:paraId="27739443" w14:textId="72086AF8" w:rsidR="00A51A29" w:rsidRPr="007464ED" w:rsidRDefault="00DA2C05" w:rsidP="00B97F0F">
            <w:pPr>
              <w:rPr>
                <w:b/>
                <w:sz w:val="20"/>
              </w:rPr>
            </w:pPr>
            <w:r>
              <w:rPr>
                <w:b/>
                <w:sz w:val="20"/>
              </w:rPr>
              <w:t>Witnesses to the Resurrection</w:t>
            </w:r>
          </w:p>
        </w:tc>
        <w:tc>
          <w:tcPr>
            <w:tcW w:w="4116" w:type="dxa"/>
            <w:shd w:val="clear" w:color="auto" w:fill="C5E0B3" w:themeFill="accent6" w:themeFillTint="66"/>
          </w:tcPr>
          <w:p w14:paraId="180B9E71" w14:textId="7FB1993B" w:rsidR="00A51A29" w:rsidRPr="007464ED" w:rsidRDefault="00DA2C05" w:rsidP="00B97F0F">
            <w:pPr>
              <w:rPr>
                <w:sz w:val="20"/>
              </w:rPr>
            </w:pPr>
            <w:r>
              <w:rPr>
                <w:sz w:val="20"/>
              </w:rPr>
              <w:t xml:space="preserve">All Christians are called to witness to the Resurrection by the example of their new life in baptism, strengthened by the Holy Spirit in confirmation. </w:t>
            </w:r>
          </w:p>
        </w:tc>
      </w:tr>
      <w:tr w:rsidR="00C40604" w14:paraId="68FE75C1" w14:textId="77777777" w:rsidTr="00C04E6E">
        <w:trPr>
          <w:trHeight w:val="738"/>
        </w:trPr>
        <w:tc>
          <w:tcPr>
            <w:tcW w:w="384" w:type="dxa"/>
            <w:shd w:val="clear" w:color="auto" w:fill="E2EFD9" w:themeFill="accent6" w:themeFillTint="33"/>
          </w:tcPr>
          <w:p w14:paraId="32B5C935" w14:textId="39E8DBA1" w:rsidR="00C40604" w:rsidRDefault="00931E31" w:rsidP="00B97F0F">
            <w:r>
              <w:t>5.</w:t>
            </w:r>
          </w:p>
        </w:tc>
        <w:tc>
          <w:tcPr>
            <w:tcW w:w="1485" w:type="dxa"/>
            <w:shd w:val="clear" w:color="auto" w:fill="E2EFD9" w:themeFill="accent6" w:themeFillTint="33"/>
          </w:tcPr>
          <w:p w14:paraId="02F4BA25" w14:textId="2AC76B7D" w:rsidR="00C40604" w:rsidRPr="007464ED" w:rsidRDefault="00DA2C05" w:rsidP="00B97F0F">
            <w:pPr>
              <w:rPr>
                <w:b/>
                <w:sz w:val="20"/>
              </w:rPr>
            </w:pPr>
            <w:r>
              <w:rPr>
                <w:b/>
                <w:sz w:val="20"/>
              </w:rPr>
              <w:t>Martyrdom</w:t>
            </w:r>
          </w:p>
        </w:tc>
        <w:tc>
          <w:tcPr>
            <w:tcW w:w="4116" w:type="dxa"/>
            <w:shd w:val="clear" w:color="auto" w:fill="E2EFD9" w:themeFill="accent6" w:themeFillTint="33"/>
          </w:tcPr>
          <w:p w14:paraId="0195C04A" w14:textId="72F10CDC" w:rsidR="00C40604" w:rsidRPr="007464ED" w:rsidRDefault="00DA2C05" w:rsidP="00B97F0F">
            <w:pPr>
              <w:rPr>
                <w:sz w:val="20"/>
              </w:rPr>
            </w:pPr>
            <w:r>
              <w:rPr>
                <w:sz w:val="20"/>
              </w:rPr>
              <w:t xml:space="preserve">Some Christians die for their faith. This is called martyrdom. St. Stephen is the first martyr. </w:t>
            </w:r>
          </w:p>
        </w:tc>
      </w:tr>
      <w:tr w:rsidR="008B1C74" w14:paraId="63C37E74" w14:textId="77777777" w:rsidTr="008B1C74">
        <w:trPr>
          <w:trHeight w:val="2234"/>
        </w:trPr>
        <w:tc>
          <w:tcPr>
            <w:tcW w:w="384" w:type="dxa"/>
            <w:tcBorders>
              <w:bottom w:val="nil"/>
              <w:right w:val="nil"/>
            </w:tcBorders>
            <w:shd w:val="clear" w:color="auto" w:fill="E2EFD9" w:themeFill="accent6" w:themeFillTint="33"/>
          </w:tcPr>
          <w:p w14:paraId="411DBB66" w14:textId="77777777" w:rsidR="008B1C74" w:rsidRDefault="008B1C74" w:rsidP="00B97F0F"/>
        </w:tc>
        <w:tc>
          <w:tcPr>
            <w:tcW w:w="5601" w:type="dxa"/>
            <w:gridSpan w:val="2"/>
            <w:tcBorders>
              <w:left w:val="nil"/>
              <w:bottom w:val="nil"/>
            </w:tcBorders>
            <w:shd w:val="clear" w:color="auto" w:fill="E2EFD9" w:themeFill="accent6" w:themeFillTint="33"/>
          </w:tcPr>
          <w:p w14:paraId="39E00F9B" w14:textId="199B3E7F" w:rsidR="008B1C74" w:rsidRDefault="008B1C74" w:rsidP="00B97F0F">
            <w:pPr>
              <w:rPr>
                <w:sz w:val="20"/>
              </w:rPr>
            </w:pPr>
            <w:r>
              <w:rPr>
                <w:noProof/>
              </w:rPr>
              <w:drawing>
                <wp:inline distT="0" distB="0" distL="0" distR="0" wp14:anchorId="20307D80" wp14:editId="6C56BD56">
                  <wp:extent cx="3354705" cy="1304925"/>
                  <wp:effectExtent l="0" t="0" r="0" b="9525"/>
                  <wp:docPr id="184751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19591" name=""/>
                          <pic:cNvPicPr/>
                        </pic:nvPicPr>
                        <pic:blipFill>
                          <a:blip r:embed="rId9"/>
                          <a:stretch>
                            <a:fillRect/>
                          </a:stretch>
                        </pic:blipFill>
                        <pic:spPr>
                          <a:xfrm>
                            <a:off x="0" y="0"/>
                            <a:ext cx="3360510" cy="1307183"/>
                          </a:xfrm>
                          <a:prstGeom prst="rect">
                            <a:avLst/>
                          </a:prstGeom>
                        </pic:spPr>
                      </pic:pic>
                    </a:graphicData>
                  </a:graphic>
                </wp:inline>
              </w:drawing>
            </w:r>
          </w:p>
        </w:tc>
      </w:tr>
      <w:tr w:rsidR="008B1C74" w14:paraId="3F91147A" w14:textId="77777777" w:rsidTr="008B1C74">
        <w:trPr>
          <w:trHeight w:val="738"/>
        </w:trPr>
        <w:tc>
          <w:tcPr>
            <w:tcW w:w="5985" w:type="dxa"/>
            <w:gridSpan w:val="3"/>
            <w:tcBorders>
              <w:top w:val="nil"/>
            </w:tcBorders>
            <w:shd w:val="clear" w:color="auto" w:fill="E2EFD9" w:themeFill="accent6" w:themeFillTint="33"/>
          </w:tcPr>
          <w:p w14:paraId="407E124E" w14:textId="74821B7A" w:rsidR="008B1C74" w:rsidRDefault="008B1C74" w:rsidP="008B1C74">
            <w:pPr>
              <w:jc w:val="center"/>
              <w:rPr>
                <w:sz w:val="20"/>
              </w:rPr>
            </w:pPr>
            <w:r>
              <w:rPr>
                <w:noProof/>
              </w:rPr>
              <w:drawing>
                <wp:inline distT="0" distB="0" distL="0" distR="0" wp14:anchorId="3E651CEB" wp14:editId="23A3F46D">
                  <wp:extent cx="3362325" cy="1266648"/>
                  <wp:effectExtent l="0" t="0" r="0" b="0"/>
                  <wp:docPr id="12859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6723" name=""/>
                          <pic:cNvPicPr/>
                        </pic:nvPicPr>
                        <pic:blipFill>
                          <a:blip r:embed="rId10"/>
                          <a:stretch>
                            <a:fillRect/>
                          </a:stretch>
                        </pic:blipFill>
                        <pic:spPr>
                          <a:xfrm>
                            <a:off x="0" y="0"/>
                            <a:ext cx="3399618" cy="1280697"/>
                          </a:xfrm>
                          <a:prstGeom prst="rect">
                            <a:avLst/>
                          </a:prstGeom>
                        </pic:spPr>
                      </pic:pic>
                    </a:graphicData>
                  </a:graphic>
                </wp:inline>
              </w:drawing>
            </w:r>
          </w:p>
        </w:tc>
      </w:tr>
    </w:tbl>
    <w:p w14:paraId="2075D2BC" w14:textId="63EE668A" w:rsidR="009C4F0D" w:rsidRDefault="00424746">
      <w:r>
        <w:rPr>
          <w:noProof/>
          <w:lang w:eastAsia="en-GB"/>
        </w:rPr>
        <mc:AlternateContent>
          <mc:Choice Requires="wps">
            <w:drawing>
              <wp:anchor distT="0" distB="0" distL="114300" distR="114300" simplePos="0" relativeHeight="251659264" behindDoc="0" locked="0" layoutInCell="1" allowOverlap="1" wp14:anchorId="24EA83E0" wp14:editId="6B810634">
                <wp:simplePos x="0" y="0"/>
                <wp:positionH relativeFrom="column">
                  <wp:posOffset>-443865</wp:posOffset>
                </wp:positionH>
                <wp:positionV relativeFrom="paragraph">
                  <wp:posOffset>-3175</wp:posOffset>
                </wp:positionV>
                <wp:extent cx="3297555" cy="349250"/>
                <wp:effectExtent l="0" t="0" r="17145" b="12700"/>
                <wp:wrapNone/>
                <wp:docPr id="1" name="Text Box 1"/>
                <wp:cNvGraphicFramePr/>
                <a:graphic xmlns:a="http://schemas.openxmlformats.org/drawingml/2006/main">
                  <a:graphicData uri="http://schemas.microsoft.com/office/word/2010/wordprocessingShape">
                    <wps:wsp>
                      <wps:cNvSpPr txBox="1"/>
                      <wps:spPr>
                        <a:xfrm>
                          <a:off x="0" y="0"/>
                          <a:ext cx="3297555" cy="3492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79E48" w14:textId="6BA9ECB2" w:rsidR="0041592D" w:rsidRPr="00552765" w:rsidRDefault="00062470" w:rsidP="00552765">
                            <w:pPr>
                              <w:jc w:val="center"/>
                              <w:rPr>
                                <w:b/>
                                <w:color w:val="FFFFFF" w:themeColor="background1"/>
                                <w:sz w:val="32"/>
                              </w:rPr>
                            </w:pPr>
                            <w:r>
                              <w:rPr>
                                <w:b/>
                                <w:color w:val="FFFFFF" w:themeColor="background1"/>
                                <w:sz w:val="32"/>
                              </w:rPr>
                              <w:t xml:space="preserve">Core </w:t>
                            </w:r>
                            <w:r w:rsidR="00B97F0F">
                              <w:rPr>
                                <w:b/>
                                <w:color w:val="FFFFFF" w:themeColor="background1"/>
                                <w:sz w:val="32"/>
                              </w:rPr>
                              <w:t>V</w:t>
                            </w:r>
                            <w:r>
                              <w:rPr>
                                <w:b/>
                                <w:color w:val="FFFFFF" w:themeColor="background1"/>
                                <w:sz w:val="32"/>
                              </w:rPr>
                              <w:t>ocabulary</w:t>
                            </w:r>
                            <w:r w:rsidR="00F017B4">
                              <w:rPr>
                                <w:b/>
                                <w:color w:val="FFFFFF" w:themeColor="background1"/>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EA83E0" id="_x0000_t202" coordsize="21600,21600" o:spt="202" path="m,l,21600r21600,l21600,xe">
                <v:stroke joinstyle="miter"/>
                <v:path gradientshapeok="t" o:connecttype="rect"/>
              </v:shapetype>
              <v:shape id="Text Box 1" o:spid="_x0000_s1026" type="#_x0000_t202" style="position:absolute;margin-left:-34.95pt;margin-top:-.25pt;width:259.6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eRkQIAALUFAAAOAAAAZHJzL2Uyb0RvYy54bWysVNtOGzEQfa/Uf7D8XjZXKFE2KAVRVaKA&#10;ChXPjtcmFrbHtZ3shq/v2Lu5AFUlqr7sjj334zkzPWuMJmvhgwJb0v5RjxJhOVTKPpb05/3lp8+U&#10;hMhsxTRYUdKNCPRs9vHDtHYTMYAl6Ep4gkFsmNSupMsY3aQoAl8Kw8IROGFRKcEbFvHoH4vKsxqj&#10;G10Mer3jogZfOQ9chIC3F62SznJ8KQWPN1IGEYkuKdYW89fn7yJ9i9mUTR49c0vFuzLYP1RhmLKY&#10;dBfqgkVGVl69CWUU9xBAxiMOpgApFRe5B+ym33vVzd2SOZF7QXCC28EU/l9Yfr2+c7eexOYLNPiA&#10;CZDahUnAy9RPI71Jf6yUoB4h3OxgE00kHC+Hg9OT8XhMCUfdcHQ6GGdci7238yF+FWBIEkrq8Vky&#10;Wmx9FSJmRNOtSUoWQKvqUmmdD2kUxLn2ZM3wERnnwsZ+dtcr8x2q9v5k3Ott0+bpSS458oto2pK6&#10;pMdDLPFNplTCLs9CM/6U0MDaDiLgSdvkKfJwdeXvEctS3GiRbLT9ISRRVQbuL720WbJ1spLY+Xsc&#10;O/t9Ve9xbvtAj5wZbNw5G2XBtyi9fILqKY8JQiFbewTpoO8kxmbRdJO0gGqDA+ah5V5w/FIh0Fcs&#10;xFvmkWw4U7hA4g1+pAZ8HegkSpbgn/90n+yRA6ilpEbyljT8WjEvKNHfLLLjtD8aJbbnw2h8MsCD&#10;P9QsDjV2Zc4BR6uPq8rxLCb7qLei9GAecM/MU1ZUMcsxd0njVjyP7UrBPcXFfJ6NkN+OxSt753gK&#10;neBNA3bfPDDvOiJEpNA1bGnOJq/40NomTwvzVQSpMlkSwC2qHfC4G/KcdnssLZ/Dc7bab9vZbwAA&#10;AP//AwBQSwMEFAAGAAgAAAAhANG38OzdAAAACAEAAA8AAABkcnMvZG93bnJldi54bWxMj8FOwzAQ&#10;RO9I/IO1SNxahyqpSIhTAQKEuDVEnJ14SQLxOrLdNvD1LCe4zWpGM2/L3WIncUQfRkcKrtYJCKTO&#10;mZF6Bc3r4+oaRIiajJ4coYIvDLCrzs9KXRh3oj0e69gLLqFQaAVDjHMhZegGtDqs3YzE3rvzVkc+&#10;fS+N1ycut5PcJMlWWj0SLwx6xvsBu8/6YBXUT13T7uPy3LiX7zvvsrePh41V6vJiub0BEXGJf2H4&#10;xWd0qJipdQcyQUwKVts85yiLDAT7aZqnIFoFWZqBrEr5/4HqBwAA//8DAFBLAQItABQABgAIAAAA&#10;IQC2gziS/gAAAOEBAAATAAAAAAAAAAAAAAAAAAAAAABbQ29udGVudF9UeXBlc10ueG1sUEsBAi0A&#10;FAAGAAgAAAAhADj9If/WAAAAlAEAAAsAAAAAAAAAAAAAAAAALwEAAF9yZWxzLy5yZWxzUEsBAi0A&#10;FAAGAAgAAAAhACxkp5GRAgAAtQUAAA4AAAAAAAAAAAAAAAAALgIAAGRycy9lMm9Eb2MueG1sUEsB&#10;Ai0AFAAGAAgAAAAhANG38OzdAAAACAEAAA8AAAAAAAAAAAAAAAAA6wQAAGRycy9kb3ducmV2Lnht&#10;bFBLBQYAAAAABAAEAPMAAAD1BQAAAAA=&#10;" fillcolor="#2e74b5 [2404]" strokeweight=".5pt">
                <v:textbox>
                  <w:txbxContent>
                    <w:p w14:paraId="74779E48" w14:textId="6BA9ECB2" w:rsidR="0041592D" w:rsidRPr="00552765" w:rsidRDefault="00062470" w:rsidP="00552765">
                      <w:pPr>
                        <w:jc w:val="center"/>
                        <w:rPr>
                          <w:b/>
                          <w:color w:val="FFFFFF" w:themeColor="background1"/>
                          <w:sz w:val="32"/>
                        </w:rPr>
                      </w:pPr>
                      <w:r>
                        <w:rPr>
                          <w:b/>
                          <w:color w:val="FFFFFF" w:themeColor="background1"/>
                          <w:sz w:val="32"/>
                        </w:rPr>
                        <w:t xml:space="preserve">Core </w:t>
                      </w:r>
                      <w:r w:rsidR="00B97F0F">
                        <w:rPr>
                          <w:b/>
                          <w:color w:val="FFFFFF" w:themeColor="background1"/>
                          <w:sz w:val="32"/>
                        </w:rPr>
                        <w:t>V</w:t>
                      </w:r>
                      <w:r>
                        <w:rPr>
                          <w:b/>
                          <w:color w:val="FFFFFF" w:themeColor="background1"/>
                          <w:sz w:val="32"/>
                        </w:rPr>
                        <w:t>ocabulary</w:t>
                      </w:r>
                      <w:r w:rsidR="00F017B4">
                        <w:rPr>
                          <w:b/>
                          <w:color w:val="FFFFFF" w:themeColor="background1"/>
                          <w:sz w:val="32"/>
                        </w:rPr>
                        <w:t xml:space="preserve"> </w:t>
                      </w:r>
                    </w:p>
                  </w:txbxContent>
                </v:textbox>
              </v:shape>
            </w:pict>
          </mc:Fallback>
        </mc:AlternateContent>
      </w:r>
      <w:r w:rsidR="00B97F0F">
        <w:rPr>
          <w:noProof/>
          <w:lang w:eastAsia="en-GB"/>
        </w:rPr>
        <mc:AlternateContent>
          <mc:Choice Requires="wps">
            <w:drawing>
              <wp:anchor distT="0" distB="0" distL="114300" distR="114300" simplePos="0" relativeHeight="251663360" behindDoc="0" locked="0" layoutInCell="1" allowOverlap="1" wp14:anchorId="3A586D67" wp14:editId="4F842ACE">
                <wp:simplePos x="0" y="0"/>
                <wp:positionH relativeFrom="column">
                  <wp:posOffset>6042660</wp:posOffset>
                </wp:positionH>
                <wp:positionV relativeFrom="paragraph">
                  <wp:posOffset>3175</wp:posOffset>
                </wp:positionV>
                <wp:extent cx="3810000" cy="332740"/>
                <wp:effectExtent l="0" t="0" r="19050" b="10160"/>
                <wp:wrapNone/>
                <wp:docPr id="3" name="Text Box 3"/>
                <wp:cNvGraphicFramePr/>
                <a:graphic xmlns:a="http://schemas.openxmlformats.org/drawingml/2006/main">
                  <a:graphicData uri="http://schemas.microsoft.com/office/word/2010/wordprocessingShape">
                    <wps:wsp>
                      <wps:cNvSpPr txBox="1"/>
                      <wps:spPr>
                        <a:xfrm>
                          <a:off x="0" y="0"/>
                          <a:ext cx="3810000" cy="332740"/>
                        </a:xfrm>
                        <a:prstGeom prst="rect">
                          <a:avLst/>
                        </a:prstGeom>
                        <a:solidFill>
                          <a:srgbClr val="92D050"/>
                        </a:solidFill>
                        <a:ln w="6350">
                          <a:solidFill>
                            <a:prstClr val="black"/>
                          </a:solidFill>
                        </a:ln>
                        <a:effectLst/>
                      </wps:spPr>
                      <wps:txbx>
                        <w:txbxContent>
                          <w:p w14:paraId="1EE74430" w14:textId="32CBA29B" w:rsidR="0041592D" w:rsidRPr="008B1C74" w:rsidRDefault="00A56CB8" w:rsidP="00552765">
                            <w:pPr>
                              <w:jc w:val="center"/>
                              <w:rPr>
                                <w:b/>
                                <w:color w:val="FFFFFF" w:themeColor="background1"/>
                                <w:sz w:val="36"/>
                                <w:szCs w:val="24"/>
                              </w:rPr>
                            </w:pPr>
                            <w:r w:rsidRPr="008B1C74">
                              <w:rPr>
                                <w:b/>
                                <w:color w:val="FFFFFF" w:themeColor="background1"/>
                                <w:sz w:val="32"/>
                              </w:rPr>
                              <w:t>Believe</w:t>
                            </w:r>
                            <w:r w:rsidR="000161E4" w:rsidRPr="008B1C74">
                              <w:rPr>
                                <w:b/>
                                <w:color w:val="FFFFFF" w:themeColor="background1"/>
                                <w:sz w:val="32"/>
                              </w:rPr>
                              <w:t xml:space="preserve"> </w:t>
                            </w:r>
                            <w:r w:rsidR="008B1C74" w:rsidRPr="008B1C74">
                              <w:rPr>
                                <w:b/>
                                <w:color w:val="FFFFFF" w:themeColor="background1"/>
                                <w:sz w:val="32"/>
                              </w:rPr>
                              <w:t>and Celebrate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6D67" id="Text Box 3" o:spid="_x0000_s1027" type="#_x0000_t202" style="position:absolute;margin-left:475.8pt;margin-top:.25pt;width:300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tMPwIAAJIEAAAOAAAAZHJzL2Uyb0RvYy54bWysVEtv2zAMvg/YfxB0X5xXX0acIkuQYUDR&#10;FkiHnmVZioXJoiYpsbNfP0p5tt1pWA4KKVIfyY+kJ/ddo8lWOK/AFHTQ61MiDIdKmXVBf7wsv9xS&#10;4gMzFdNgREF3wtP76edPk9bmYgg16Eo4giDG560taB2CzbPM81o0zPfACoNGCa5hAVW3zirHWkRv&#10;dDbs96+zFlxlHXDhPd4u9kY6TfhSCh6epPQiEF1QzC2k06WzjGc2nbB87ZitFT+kwf4hi4Ypg0FP&#10;UAsWGNk49QGqUdyBBxl6HJoMpFRcpBqwmkH/XTWrmlmRakFyvD3R5P8fLH/cruyzI6H7Ch02MBLS&#10;Wp97vIz1dNI18R8zJWhHCncn2kQXCMfL0e2gjz9KONpGo+HNOPGanV9b58M3AQ2JQkEdtiWxxbYP&#10;PmBEdD26xGAetKqWSuukuHU5145sGbbwbrjoXx3R37hpQ9qCXo/Q+gEiYp8gSs34z1gmBr1AQE2b&#10;+FKkqTnkdaYiSqErO6KqC5pKqHbInoP9YHnLlwqDPTAfnpnDSUJWcDvCEx5SA2YIB4mSGtzvv91H&#10;f2wwWilpcTIL6n9tmBOU6O8GW383GCPBJCRlfHUzRMVdWspLi9k0c0DmBriHlicx+gd9FKWD5hWX&#10;aBajookZjrELGo7iPOz3BZeQi9ksOeHwWhYezMryCB15iyS/dK/M2UOXA87HIxxnmOXvmr33jS8N&#10;zDYBpEqTEHnes4odigoOfurVYUnjZl3qyev8KZn+AQAA//8DAFBLAwQUAAYACAAAACEA/vS5+90A&#10;AAAIAQAADwAAAGRycy9kb3ducmV2LnhtbEyPMU/DMBCFdyT+g3VILIg6qUhpQy4VBSGGTm1Zurnx&#10;kUSNz5HttOHf47KU8dN7evddsRxNJ07kfGsZIZ0kIIgrq1uuEb52H49zED4o1qqzTAg/5GFZ3t4U&#10;Ktf2zBs6bUMt4gj7XCE0IfS5lL5qyCg/sT1xzL6tMypEdLXUTp3juOnkNElm0qiW44VG9fTWUHXc&#10;DgZhFTZP7d64Z7l7T4/J53pYufUD4v3d+PoCItAYrmW46Ed1KKPTwQ6svegQFlk6i1WEDMQlzv74&#10;EHm6AFkW8v8D5S8AAAD//wMAUEsBAi0AFAAGAAgAAAAhALaDOJL+AAAA4QEAABMAAAAAAAAAAAAA&#10;AAAAAAAAAFtDb250ZW50X1R5cGVzXS54bWxQSwECLQAUAAYACAAAACEAOP0h/9YAAACUAQAACwAA&#10;AAAAAAAAAAAAAAAvAQAAX3JlbHMvLnJlbHNQSwECLQAUAAYACAAAACEAkkgbTD8CAACSBAAADgAA&#10;AAAAAAAAAAAAAAAuAgAAZHJzL2Uyb0RvYy54bWxQSwECLQAUAAYACAAAACEA/vS5+90AAAAIAQAA&#10;DwAAAAAAAAAAAAAAAACZBAAAZHJzL2Rvd25yZXYueG1sUEsFBgAAAAAEAAQA8wAAAKMFAAAAAA==&#10;" fillcolor="#92d050" strokeweight=".5pt">
                <v:textbox>
                  <w:txbxContent>
                    <w:p w14:paraId="1EE74430" w14:textId="32CBA29B" w:rsidR="0041592D" w:rsidRPr="008B1C74" w:rsidRDefault="00A56CB8" w:rsidP="00552765">
                      <w:pPr>
                        <w:jc w:val="center"/>
                        <w:rPr>
                          <w:b/>
                          <w:color w:val="FFFFFF" w:themeColor="background1"/>
                          <w:sz w:val="36"/>
                          <w:szCs w:val="24"/>
                        </w:rPr>
                      </w:pPr>
                      <w:r w:rsidRPr="008B1C74">
                        <w:rPr>
                          <w:b/>
                          <w:color w:val="FFFFFF" w:themeColor="background1"/>
                          <w:sz w:val="32"/>
                        </w:rPr>
                        <w:t>Believe</w:t>
                      </w:r>
                      <w:r w:rsidR="000161E4" w:rsidRPr="008B1C74">
                        <w:rPr>
                          <w:b/>
                          <w:color w:val="FFFFFF" w:themeColor="background1"/>
                          <w:sz w:val="32"/>
                        </w:rPr>
                        <w:t xml:space="preserve"> </w:t>
                      </w:r>
                      <w:r w:rsidR="008B1C74" w:rsidRPr="008B1C74">
                        <w:rPr>
                          <w:b/>
                          <w:color w:val="FFFFFF" w:themeColor="background1"/>
                          <w:sz w:val="32"/>
                        </w:rPr>
                        <w:t>and Celebrate</w:t>
                      </w:r>
                    </w:p>
                  </w:txbxContent>
                </v:textbox>
              </v:shape>
            </w:pict>
          </mc:Fallback>
        </mc:AlternateContent>
      </w:r>
      <w:r w:rsidR="00062470">
        <w:rPr>
          <w:noProof/>
          <w:lang w:eastAsia="en-GB"/>
        </w:rPr>
        <mc:AlternateContent>
          <mc:Choice Requires="wps">
            <w:drawing>
              <wp:anchor distT="0" distB="0" distL="114300" distR="114300" simplePos="0" relativeHeight="251661312" behindDoc="0" locked="0" layoutInCell="1" allowOverlap="1" wp14:anchorId="12B228CC" wp14:editId="4FA758CB">
                <wp:simplePos x="0" y="0"/>
                <wp:positionH relativeFrom="column">
                  <wp:posOffset>2966085</wp:posOffset>
                </wp:positionH>
                <wp:positionV relativeFrom="paragraph">
                  <wp:posOffset>-3175</wp:posOffset>
                </wp:positionV>
                <wp:extent cx="2952750" cy="361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952750" cy="361950"/>
                        </a:xfrm>
                        <a:prstGeom prst="rect">
                          <a:avLst/>
                        </a:prstGeom>
                        <a:solidFill>
                          <a:schemeClr val="accent4"/>
                        </a:solidFill>
                        <a:ln w="6350">
                          <a:solidFill>
                            <a:prstClr val="black"/>
                          </a:solidFill>
                        </a:ln>
                        <a:effectLst/>
                      </wps:spPr>
                      <wps:txbx>
                        <w:txbxContent>
                          <w:p w14:paraId="2429623D" w14:textId="52CAED61" w:rsidR="0041592D" w:rsidRPr="00552765" w:rsidRDefault="00C04E6E" w:rsidP="00552765">
                            <w:pPr>
                              <w:jc w:val="center"/>
                              <w:rPr>
                                <w:b/>
                                <w:color w:val="FFFFFF" w:themeColor="background1"/>
                                <w:sz w:val="36"/>
                              </w:rPr>
                            </w:pPr>
                            <w:r>
                              <w:rPr>
                                <w:b/>
                                <w:color w:val="FFFFFF" w:themeColor="background1"/>
                                <w:sz w:val="36"/>
                              </w:rPr>
                              <w:t>Christian Charities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28CC" id="Text Box 2" o:spid="_x0000_s1028" type="#_x0000_t202" style="position:absolute;margin-left:233.55pt;margin-top:-.25pt;width:2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U7PwIAAJUEAAAOAAAAZHJzL2Uyb0RvYy54bWysVE2P2jAQvVfqf7B8LwEW2BIRVpQVVSW0&#10;uxJb7dk4NonqeFzbkNBf37ETPrr0VPViZjyTN+M3b5g9NJUiB2FdCTqjg16fEqE55KXeZfT76+rT&#10;Z0qcZzpnCrTI6FE4+jD/+GFWm1QMoQCVC0sQRLu0NhktvDdpkjheiIq5HhihMSjBVsyja3dJblmN&#10;6JVKhv3+JKnB5sYCF87h7WMbpPOIL6Xg/llKJzxRGcXefDxtPLfhTOYzlu4sM0XJuzbYP3RRsVJj&#10;0TPUI/OM7G15A1WV3IID6XscqgSkLLmIb8DXDPrvXrMpmBHxLUiOM2ea3P+D5U+HjXmxxDdfoMEB&#10;BkJq41KHl+E9jbRV+MVOCcaRwuOZNtF4wvFyOB0P78cY4hi7mwymaCNMcvnaWOe/CqhIMDJqcSyR&#10;LXZYO9+mnlJCMQeqzFelUtEJUhBLZcmB4RAZ50L7UVfgj0ylSZ3RyR2Wv0EJ8GeMrWL8xy0CNqx0&#10;+FJE4XStXdgIlm+2DSlzfPSJqS3kRyTQQqstZ/iqxGJr5vwLsygmJAYXxD/jIRVgh9BZlBRgf/3t&#10;PuTjjDFKSY3izKj7uWdWUKK+aZz+dDAaBTVHZzS+H6JjryPb64jeV0tA6ga4ioZHM+R7dTKlheoN&#10;92gRqmKIaY61M+pP5tK3K4N7yMViEZNQv4b5td4YHqADb4Hk1+aNWdMN2qNEnuAkY5a+m3ebG77U&#10;sNh7kGUUQ+C5ZRVFFBzUfpRTt6dhua79mHX5N5n/BgAA//8DAFBLAwQUAAYACAAAACEAQKMAO90A&#10;AAAIAQAADwAAAGRycy9kb3ducmV2LnhtbEyPwU7DMBBE70j8g7VIXFDrtDShhGwqhFSutIUP2MZb&#10;JzS2o9hJA1+POcFxNKOZN8VmMq0YufeNswiLeQKCbeVUYzXCx/t2tgbhA1lFrbOM8MUeNuX1VUG5&#10;che75/EQtIgl1ueEUIfQ5VL6qmZDfu46ttE7ud5QiLLXUvV0ieWmlcskyaShxsaFmjp+qbk6HwaD&#10;QKtBr/fdp37tdnfuzN/jtnk7Id7eTM9PIAJP4S8Mv/gRHcrIdHSDVV60CKvsYRGjCLMURPQf75dR&#10;HxHSLAVZFvL/gfIHAAD//wMAUEsBAi0AFAAGAAgAAAAhALaDOJL+AAAA4QEAABMAAAAAAAAAAAAA&#10;AAAAAAAAAFtDb250ZW50X1R5cGVzXS54bWxQSwECLQAUAAYACAAAACEAOP0h/9YAAACUAQAACwAA&#10;AAAAAAAAAAAAAAAvAQAAX3JlbHMvLnJlbHNQSwECLQAUAAYACAAAACEACQGlOz8CAACVBAAADgAA&#10;AAAAAAAAAAAAAAAuAgAAZHJzL2Uyb0RvYy54bWxQSwECLQAUAAYACAAAACEAQKMAO90AAAAIAQAA&#10;DwAAAAAAAAAAAAAAAACZBAAAZHJzL2Rvd25yZXYueG1sUEsFBgAAAAAEAAQA8wAAAKMFAAAAAA==&#10;" fillcolor="#ffc000 [3207]" strokeweight=".5pt">
                <v:textbox>
                  <w:txbxContent>
                    <w:p w14:paraId="2429623D" w14:textId="52CAED61" w:rsidR="0041592D" w:rsidRPr="00552765" w:rsidRDefault="00C04E6E" w:rsidP="00552765">
                      <w:pPr>
                        <w:jc w:val="center"/>
                        <w:rPr>
                          <w:b/>
                          <w:color w:val="FFFFFF" w:themeColor="background1"/>
                          <w:sz w:val="36"/>
                        </w:rPr>
                      </w:pPr>
                      <w:r>
                        <w:rPr>
                          <w:b/>
                          <w:color w:val="FFFFFF" w:themeColor="background1"/>
                          <w:sz w:val="36"/>
                        </w:rPr>
                        <w:t>Christian Charities</w:t>
                      </w:r>
                    </w:p>
                  </w:txbxContent>
                </v:textbox>
              </v:shape>
            </w:pict>
          </mc:Fallback>
        </mc:AlternateContent>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5"/>
        <w:gridCol w:w="3659"/>
      </w:tblGrid>
      <w:tr w:rsidR="004F02AF" w14:paraId="3042D341" w14:textId="77777777" w:rsidTr="00D215FB">
        <w:trPr>
          <w:trHeight w:val="350"/>
        </w:trPr>
        <w:tc>
          <w:tcPr>
            <w:tcW w:w="425" w:type="dxa"/>
            <w:shd w:val="clear" w:color="auto" w:fill="DEEAF6" w:themeFill="accent1" w:themeFillTint="33"/>
          </w:tcPr>
          <w:p w14:paraId="632249D7" w14:textId="77777777" w:rsidR="00A51A29" w:rsidRDefault="00C40604">
            <w:r>
              <w:t>1.</w:t>
            </w:r>
          </w:p>
        </w:tc>
        <w:tc>
          <w:tcPr>
            <w:tcW w:w="1135" w:type="dxa"/>
            <w:shd w:val="clear" w:color="auto" w:fill="DEEAF6" w:themeFill="accent1" w:themeFillTint="33"/>
          </w:tcPr>
          <w:p w14:paraId="3577AB40" w14:textId="7B41BA0B" w:rsidR="00A51A29" w:rsidRPr="007464ED" w:rsidRDefault="00424746">
            <w:pPr>
              <w:rPr>
                <w:b/>
                <w:sz w:val="20"/>
              </w:rPr>
            </w:pPr>
            <w:r>
              <w:rPr>
                <w:b/>
                <w:sz w:val="20"/>
              </w:rPr>
              <w:t>Adam</w:t>
            </w:r>
          </w:p>
        </w:tc>
        <w:tc>
          <w:tcPr>
            <w:tcW w:w="3659" w:type="dxa"/>
            <w:shd w:val="clear" w:color="auto" w:fill="DEEAF6" w:themeFill="accent1" w:themeFillTint="33"/>
          </w:tcPr>
          <w:p w14:paraId="4AF1908A" w14:textId="5A68B744" w:rsidR="00262B02" w:rsidRPr="007464ED" w:rsidRDefault="00262B02">
            <w:pPr>
              <w:rPr>
                <w:sz w:val="20"/>
              </w:rPr>
            </w:pPr>
            <w:r w:rsidRPr="00D215FB">
              <w:rPr>
                <w:sz w:val="18"/>
                <w:szCs w:val="20"/>
              </w:rPr>
              <w:t xml:space="preserve">The first man created by God. The ‘new Adam’ refers to Jesus Christ, who through His sacrifice, reverses the effects of original sin and restores humanity to a relationship with God. This contrasts with the first man, Adam, whose actions led to sin and death. </w:t>
            </w:r>
          </w:p>
        </w:tc>
      </w:tr>
      <w:tr w:rsidR="002D3A06" w14:paraId="1DD6CFD0" w14:textId="77777777" w:rsidTr="00D215FB">
        <w:trPr>
          <w:trHeight w:val="438"/>
        </w:trPr>
        <w:tc>
          <w:tcPr>
            <w:tcW w:w="425" w:type="dxa"/>
            <w:shd w:val="clear" w:color="auto" w:fill="BDD6EE" w:themeFill="accent1" w:themeFillTint="66"/>
          </w:tcPr>
          <w:p w14:paraId="0EAF2548" w14:textId="77777777" w:rsidR="00A51A29" w:rsidRDefault="002D3A06">
            <w:r>
              <w:t>2.</w:t>
            </w:r>
          </w:p>
        </w:tc>
        <w:tc>
          <w:tcPr>
            <w:tcW w:w="1135" w:type="dxa"/>
            <w:shd w:val="clear" w:color="auto" w:fill="BDD6EE" w:themeFill="accent1" w:themeFillTint="66"/>
          </w:tcPr>
          <w:p w14:paraId="7035E543" w14:textId="4174C569" w:rsidR="00A51A29" w:rsidRPr="007464ED" w:rsidRDefault="00424746">
            <w:pPr>
              <w:rPr>
                <w:b/>
                <w:sz w:val="20"/>
              </w:rPr>
            </w:pPr>
            <w:r>
              <w:rPr>
                <w:b/>
                <w:sz w:val="20"/>
              </w:rPr>
              <w:t>Mary Magdala</w:t>
            </w:r>
          </w:p>
        </w:tc>
        <w:tc>
          <w:tcPr>
            <w:tcW w:w="3659" w:type="dxa"/>
            <w:shd w:val="clear" w:color="auto" w:fill="BDD6EE" w:themeFill="accent1" w:themeFillTint="66"/>
          </w:tcPr>
          <w:p w14:paraId="5EA93EB0" w14:textId="74B07720" w:rsidR="00A51A29" w:rsidRPr="007464ED" w:rsidRDefault="00262B02">
            <w:pPr>
              <w:rPr>
                <w:sz w:val="20"/>
              </w:rPr>
            </w:pPr>
            <w:r>
              <w:rPr>
                <w:sz w:val="20"/>
              </w:rPr>
              <w:t xml:space="preserve">Mary of Magdala is mainly known as Mary Magdalene. </w:t>
            </w:r>
            <w:r>
              <w:rPr>
                <w:sz w:val="20"/>
              </w:rPr>
              <w:br/>
              <w:t xml:space="preserve">Mary is a saint and was a devoted disciple of Jesus. Mary was the first to witness the Resurrection. </w:t>
            </w:r>
          </w:p>
        </w:tc>
      </w:tr>
      <w:tr w:rsidR="007464ED" w14:paraId="72A3FA46" w14:textId="77777777" w:rsidTr="00D215FB">
        <w:trPr>
          <w:trHeight w:val="438"/>
        </w:trPr>
        <w:tc>
          <w:tcPr>
            <w:tcW w:w="425" w:type="dxa"/>
            <w:shd w:val="clear" w:color="auto" w:fill="D9E2F3" w:themeFill="accent5" w:themeFillTint="33"/>
          </w:tcPr>
          <w:p w14:paraId="54EF2B4A" w14:textId="77777777" w:rsidR="007464ED" w:rsidRDefault="007464ED">
            <w:r>
              <w:t>3.</w:t>
            </w:r>
          </w:p>
        </w:tc>
        <w:tc>
          <w:tcPr>
            <w:tcW w:w="1135" w:type="dxa"/>
            <w:shd w:val="clear" w:color="auto" w:fill="D9E2F3" w:themeFill="accent5" w:themeFillTint="33"/>
          </w:tcPr>
          <w:p w14:paraId="765C8FB8" w14:textId="5E04CBF8" w:rsidR="007464ED" w:rsidRPr="007464ED" w:rsidRDefault="00424746">
            <w:pPr>
              <w:rPr>
                <w:b/>
                <w:sz w:val="20"/>
              </w:rPr>
            </w:pPr>
            <w:r w:rsidRPr="00862276">
              <w:rPr>
                <w:b/>
                <w:sz w:val="16"/>
                <w:szCs w:val="18"/>
              </w:rPr>
              <w:t>Resurrection</w:t>
            </w:r>
            <w:r w:rsidR="006748BB" w:rsidRPr="00862276">
              <w:rPr>
                <w:b/>
                <w:sz w:val="16"/>
                <w:szCs w:val="18"/>
              </w:rPr>
              <w:t xml:space="preserve"> </w:t>
            </w:r>
          </w:p>
        </w:tc>
        <w:tc>
          <w:tcPr>
            <w:tcW w:w="3659" w:type="dxa"/>
            <w:shd w:val="clear" w:color="auto" w:fill="D9E2F3" w:themeFill="accent5" w:themeFillTint="33"/>
          </w:tcPr>
          <w:p w14:paraId="58027DE1" w14:textId="2A762B3F" w:rsidR="007464ED" w:rsidRPr="007464ED" w:rsidRDefault="00E0320F">
            <w:pPr>
              <w:rPr>
                <w:sz w:val="20"/>
              </w:rPr>
            </w:pPr>
            <w:r>
              <w:rPr>
                <w:sz w:val="20"/>
              </w:rPr>
              <w:t xml:space="preserve">Jesus rose on the third day after His crucifixion. </w:t>
            </w:r>
            <w:r w:rsidR="00C27BAC">
              <w:rPr>
                <w:sz w:val="20"/>
              </w:rPr>
              <w:t>The resurrection</w:t>
            </w:r>
            <w:r w:rsidR="00D215FB">
              <w:rPr>
                <w:sz w:val="20"/>
              </w:rPr>
              <w:t xml:space="preserve"> is the work of the Holy Trinity. </w:t>
            </w:r>
          </w:p>
        </w:tc>
      </w:tr>
      <w:tr w:rsidR="00424746" w14:paraId="204A7335" w14:textId="77777777" w:rsidTr="00DA2C05">
        <w:trPr>
          <w:trHeight w:val="1455"/>
        </w:trPr>
        <w:tc>
          <w:tcPr>
            <w:tcW w:w="425" w:type="dxa"/>
            <w:shd w:val="clear" w:color="auto" w:fill="BDD6EE" w:themeFill="accent1" w:themeFillTint="66"/>
          </w:tcPr>
          <w:p w14:paraId="3D504292" w14:textId="6DDFB1DF" w:rsidR="00424746" w:rsidRDefault="00424746">
            <w:r>
              <w:t>4.</w:t>
            </w:r>
          </w:p>
        </w:tc>
        <w:tc>
          <w:tcPr>
            <w:tcW w:w="1135" w:type="dxa"/>
            <w:shd w:val="clear" w:color="auto" w:fill="BDD6EE" w:themeFill="accent1" w:themeFillTint="66"/>
          </w:tcPr>
          <w:p w14:paraId="4B16B04F" w14:textId="5A905ACF" w:rsidR="00424746" w:rsidRDefault="00424746">
            <w:pPr>
              <w:rPr>
                <w:b/>
                <w:sz w:val="20"/>
              </w:rPr>
            </w:pPr>
            <w:r>
              <w:rPr>
                <w:b/>
                <w:sz w:val="20"/>
              </w:rPr>
              <w:t>Martyr</w:t>
            </w:r>
          </w:p>
        </w:tc>
        <w:tc>
          <w:tcPr>
            <w:tcW w:w="3659" w:type="dxa"/>
            <w:shd w:val="clear" w:color="auto" w:fill="BDD6EE" w:themeFill="accent1" w:themeFillTint="66"/>
          </w:tcPr>
          <w:p w14:paraId="4076954D" w14:textId="78308E91" w:rsidR="00424746" w:rsidRDefault="00E0320F">
            <w:pPr>
              <w:rPr>
                <w:sz w:val="20"/>
              </w:rPr>
            </w:pPr>
            <w:r>
              <w:rPr>
                <w:sz w:val="20"/>
              </w:rPr>
              <w:t xml:space="preserve">Someone who dies for their faith. They bear witness to the truth of the Gospel, which can lead to their death. Some martyrs also experience persecution or violence because of their faith. </w:t>
            </w:r>
            <w:r w:rsidR="006D05A8">
              <w:rPr>
                <w:sz w:val="20"/>
              </w:rPr>
              <w:t xml:space="preserve">St Stephen is known as the first martyr. </w:t>
            </w:r>
          </w:p>
        </w:tc>
      </w:tr>
      <w:tr w:rsidR="00424746" w14:paraId="4FA5858A" w14:textId="77777777" w:rsidTr="00D215FB">
        <w:trPr>
          <w:trHeight w:val="438"/>
        </w:trPr>
        <w:tc>
          <w:tcPr>
            <w:tcW w:w="425" w:type="dxa"/>
            <w:shd w:val="clear" w:color="auto" w:fill="D9E2F3" w:themeFill="accent5" w:themeFillTint="33"/>
          </w:tcPr>
          <w:p w14:paraId="64F4B8CB" w14:textId="5617BF43" w:rsidR="00424746" w:rsidRDefault="00424746">
            <w:r>
              <w:t>5.</w:t>
            </w:r>
          </w:p>
        </w:tc>
        <w:tc>
          <w:tcPr>
            <w:tcW w:w="1135" w:type="dxa"/>
            <w:shd w:val="clear" w:color="auto" w:fill="D9E2F3" w:themeFill="accent5" w:themeFillTint="33"/>
          </w:tcPr>
          <w:p w14:paraId="1B623E8E" w14:textId="6A8AEC64" w:rsidR="00424746" w:rsidRDefault="00424746">
            <w:pPr>
              <w:rPr>
                <w:b/>
                <w:sz w:val="20"/>
              </w:rPr>
            </w:pPr>
            <w:r>
              <w:rPr>
                <w:b/>
                <w:sz w:val="20"/>
              </w:rPr>
              <w:t>Witness</w:t>
            </w:r>
          </w:p>
        </w:tc>
        <w:tc>
          <w:tcPr>
            <w:tcW w:w="3659" w:type="dxa"/>
            <w:shd w:val="clear" w:color="auto" w:fill="D9E2F3" w:themeFill="accent5" w:themeFillTint="33"/>
          </w:tcPr>
          <w:p w14:paraId="23069C43" w14:textId="14D8BFEA" w:rsidR="00424746" w:rsidRDefault="00E0320F">
            <w:pPr>
              <w:rPr>
                <w:sz w:val="20"/>
              </w:rPr>
            </w:pPr>
            <w:r>
              <w:rPr>
                <w:sz w:val="20"/>
              </w:rPr>
              <w:t>Someone who publicly proclaims their faith</w:t>
            </w:r>
            <w:r w:rsidR="00862276">
              <w:rPr>
                <w:sz w:val="20"/>
              </w:rPr>
              <w:t xml:space="preserve"> in Jesus through their words and actions. </w:t>
            </w:r>
          </w:p>
        </w:tc>
      </w:tr>
      <w:tr w:rsidR="00424746" w14:paraId="4C515F1A" w14:textId="77777777" w:rsidTr="00DA2C05">
        <w:trPr>
          <w:trHeight w:val="438"/>
        </w:trPr>
        <w:tc>
          <w:tcPr>
            <w:tcW w:w="425" w:type="dxa"/>
            <w:shd w:val="clear" w:color="auto" w:fill="BDD6EE" w:themeFill="accent1" w:themeFillTint="66"/>
          </w:tcPr>
          <w:p w14:paraId="030A0FDC" w14:textId="7E0931A8" w:rsidR="00424746" w:rsidRDefault="00424746">
            <w:r>
              <w:t>6.</w:t>
            </w:r>
          </w:p>
        </w:tc>
        <w:tc>
          <w:tcPr>
            <w:tcW w:w="1135" w:type="dxa"/>
            <w:shd w:val="clear" w:color="auto" w:fill="BDD6EE" w:themeFill="accent1" w:themeFillTint="66"/>
          </w:tcPr>
          <w:p w14:paraId="340F1AE1" w14:textId="3E5C80E8" w:rsidR="00424746" w:rsidRDefault="00424746">
            <w:pPr>
              <w:rPr>
                <w:b/>
                <w:sz w:val="20"/>
              </w:rPr>
            </w:pPr>
            <w:r>
              <w:rPr>
                <w:b/>
                <w:sz w:val="20"/>
              </w:rPr>
              <w:t>Saint</w:t>
            </w:r>
          </w:p>
        </w:tc>
        <w:tc>
          <w:tcPr>
            <w:tcW w:w="3659" w:type="dxa"/>
            <w:shd w:val="clear" w:color="auto" w:fill="BDD6EE" w:themeFill="accent1" w:themeFillTint="66"/>
          </w:tcPr>
          <w:p w14:paraId="4286E6CF" w14:textId="70CC614C" w:rsidR="00424746" w:rsidRDefault="00862276">
            <w:pPr>
              <w:rPr>
                <w:sz w:val="20"/>
              </w:rPr>
            </w:pPr>
            <w:r>
              <w:rPr>
                <w:sz w:val="20"/>
              </w:rPr>
              <w:t xml:space="preserve">A person recognised as living a life of heroic virtue and now resides in heaven after being canonised. </w:t>
            </w:r>
          </w:p>
        </w:tc>
      </w:tr>
      <w:tr w:rsidR="00424746" w14:paraId="52E09187" w14:textId="77777777" w:rsidTr="008B1C74">
        <w:trPr>
          <w:trHeight w:val="1207"/>
        </w:trPr>
        <w:tc>
          <w:tcPr>
            <w:tcW w:w="425" w:type="dxa"/>
            <w:shd w:val="clear" w:color="auto" w:fill="D9E2F3" w:themeFill="accent5" w:themeFillTint="33"/>
          </w:tcPr>
          <w:p w14:paraId="7710DF3A" w14:textId="72092A77" w:rsidR="00424746" w:rsidRDefault="00424746">
            <w:r>
              <w:t>7.</w:t>
            </w:r>
          </w:p>
        </w:tc>
        <w:tc>
          <w:tcPr>
            <w:tcW w:w="1135" w:type="dxa"/>
            <w:shd w:val="clear" w:color="auto" w:fill="D9E2F3" w:themeFill="accent5" w:themeFillTint="33"/>
          </w:tcPr>
          <w:p w14:paraId="5D50A2AA" w14:textId="52249887" w:rsidR="00424746" w:rsidRDefault="00424746">
            <w:pPr>
              <w:rPr>
                <w:b/>
                <w:sz w:val="20"/>
              </w:rPr>
            </w:pPr>
            <w:r>
              <w:rPr>
                <w:b/>
                <w:sz w:val="20"/>
              </w:rPr>
              <w:t>Charity</w:t>
            </w:r>
          </w:p>
        </w:tc>
        <w:tc>
          <w:tcPr>
            <w:tcW w:w="3659" w:type="dxa"/>
            <w:shd w:val="clear" w:color="auto" w:fill="D9E2F3" w:themeFill="accent5" w:themeFillTint="33"/>
          </w:tcPr>
          <w:p w14:paraId="797D317D" w14:textId="753A58AC" w:rsidR="00424746" w:rsidRDefault="00862276">
            <w:pPr>
              <w:rPr>
                <w:sz w:val="20"/>
              </w:rPr>
            </w:pPr>
            <w:r>
              <w:rPr>
                <w:sz w:val="20"/>
              </w:rPr>
              <w:t xml:space="preserve">A theological virtue. Charities show acts of giving and compassion motivated by faith and love. </w:t>
            </w:r>
          </w:p>
        </w:tc>
      </w:tr>
    </w:tbl>
    <w:p w14:paraId="1A91EBA2" w14:textId="77777777" w:rsidR="001635C9" w:rsidRDefault="001635C9"/>
    <w:sectPr w:rsidR="001635C9" w:rsidSect="0041592D">
      <w:headerReference w:type="default" r:id="rId11"/>
      <w:footerReference w:type="default" r:id="rId1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B8E1" w14:textId="77777777" w:rsidR="0041592D" w:rsidRDefault="0041592D" w:rsidP="0041592D">
      <w:pPr>
        <w:spacing w:after="0" w:line="240" w:lineRule="auto"/>
      </w:pPr>
      <w:r>
        <w:separator/>
      </w:r>
    </w:p>
  </w:endnote>
  <w:endnote w:type="continuationSeparator" w:id="0">
    <w:p w14:paraId="2B0FC956" w14:textId="77777777" w:rsidR="0041592D" w:rsidRDefault="0041592D"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E574" w14:textId="44D5B154" w:rsidR="006A4717" w:rsidRDefault="006A4717" w:rsidP="006A4717">
    <w:pPr>
      <w:pStyle w:val="Footer"/>
      <w:jc w:val="center"/>
    </w:pPr>
    <w:r w:rsidRPr="006A4717">
      <w:rPr>
        <w:b/>
        <w:bCs/>
      </w:rPr>
      <w:t>Big Question</w:t>
    </w:r>
    <w:r>
      <w:t xml:space="preserve"> - </w:t>
    </w:r>
    <w:r w:rsidR="00B80580" w:rsidRPr="00B80580">
      <w:t xml:space="preserve">How can personal feelings and experiences lead to different beliefs and different choices about how someone chooses to live their life?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099C" w14:textId="77777777" w:rsidR="0041592D" w:rsidRDefault="0041592D" w:rsidP="0041592D">
      <w:pPr>
        <w:spacing w:after="0" w:line="240" w:lineRule="auto"/>
      </w:pPr>
      <w:r>
        <w:separator/>
      </w:r>
    </w:p>
  </w:footnote>
  <w:footnote w:type="continuationSeparator" w:id="0">
    <w:p w14:paraId="64DBE721" w14:textId="77777777" w:rsidR="0041592D" w:rsidRDefault="0041592D" w:rsidP="0041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1828" w14:textId="67D6553F" w:rsidR="0041592D" w:rsidRPr="00B108F6" w:rsidRDefault="00B80580">
    <w:pPr>
      <w:pStyle w:val="Header"/>
      <w:rPr>
        <w:b/>
        <w:sz w:val="32"/>
      </w:rPr>
    </w:pPr>
    <w:r>
      <w:rPr>
        <w:b/>
        <w:sz w:val="32"/>
      </w:rPr>
      <w:t>To the ends of the Earth</w:t>
    </w:r>
    <w:r w:rsidR="0041592D" w:rsidRPr="00B108F6">
      <w:rPr>
        <w:b/>
        <w:sz w:val="32"/>
      </w:rPr>
      <w:tab/>
    </w:r>
    <w:r w:rsidR="00552765" w:rsidRPr="00B108F6">
      <w:rPr>
        <w:b/>
        <w:sz w:val="32"/>
      </w:rPr>
      <w:t xml:space="preserve">                                                    </w:t>
    </w:r>
    <w:r w:rsidR="0041592D" w:rsidRPr="00B108F6">
      <w:rPr>
        <w:b/>
        <w:sz w:val="32"/>
      </w:rPr>
      <w:t xml:space="preserve">Year </w:t>
    </w:r>
    <w:r w:rsidR="006A4717">
      <w:rPr>
        <w:b/>
        <w:sz w:val="32"/>
      </w:rPr>
      <w:t>6</w:t>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552765" w:rsidRPr="00B108F6">
      <w:rPr>
        <w:b/>
        <w:sz w:val="32"/>
      </w:rPr>
      <w:tab/>
    </w:r>
    <w:r w:rsidR="00552765" w:rsidRPr="00B108F6">
      <w:rPr>
        <w:b/>
        <w:sz w:val="32"/>
      </w:rPr>
      <w:tab/>
    </w:r>
    <w:r>
      <w:rPr>
        <w:b/>
        <w:sz w:val="32"/>
      </w:rPr>
      <w:t>Pentecost</w:t>
    </w:r>
    <w:r w:rsidR="00F017B4">
      <w:rPr>
        <w:b/>
        <w:sz w:val="32"/>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D"/>
    <w:rsid w:val="000161E4"/>
    <w:rsid w:val="00062470"/>
    <w:rsid w:val="001635C9"/>
    <w:rsid w:val="001A5A29"/>
    <w:rsid w:val="00214009"/>
    <w:rsid w:val="00262B02"/>
    <w:rsid w:val="002D3A06"/>
    <w:rsid w:val="00343BAF"/>
    <w:rsid w:val="003F67A0"/>
    <w:rsid w:val="0041592D"/>
    <w:rsid w:val="00424746"/>
    <w:rsid w:val="00485809"/>
    <w:rsid w:val="004F02AF"/>
    <w:rsid w:val="00552765"/>
    <w:rsid w:val="005C42E5"/>
    <w:rsid w:val="00640589"/>
    <w:rsid w:val="006748BB"/>
    <w:rsid w:val="006A4717"/>
    <w:rsid w:val="006D05A8"/>
    <w:rsid w:val="00711FA6"/>
    <w:rsid w:val="00721B12"/>
    <w:rsid w:val="007464ED"/>
    <w:rsid w:val="00824AE5"/>
    <w:rsid w:val="00862276"/>
    <w:rsid w:val="008779FC"/>
    <w:rsid w:val="008B1C74"/>
    <w:rsid w:val="008F65AA"/>
    <w:rsid w:val="00900B2C"/>
    <w:rsid w:val="00931E31"/>
    <w:rsid w:val="009C4F0D"/>
    <w:rsid w:val="009F164B"/>
    <w:rsid w:val="00A51A29"/>
    <w:rsid w:val="00A563E7"/>
    <w:rsid w:val="00A56CB8"/>
    <w:rsid w:val="00B108F6"/>
    <w:rsid w:val="00B80580"/>
    <w:rsid w:val="00B97F0F"/>
    <w:rsid w:val="00BA4166"/>
    <w:rsid w:val="00BE2310"/>
    <w:rsid w:val="00C04E6E"/>
    <w:rsid w:val="00C27BAC"/>
    <w:rsid w:val="00C40604"/>
    <w:rsid w:val="00C41250"/>
    <w:rsid w:val="00D215FB"/>
    <w:rsid w:val="00DA2C05"/>
    <w:rsid w:val="00E0320F"/>
    <w:rsid w:val="00E05704"/>
    <w:rsid w:val="00F017B4"/>
    <w:rsid w:val="00F10CA1"/>
    <w:rsid w:val="00F65281"/>
    <w:rsid w:val="00F6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3C2F5"/>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A03AE-008C-4BF8-9AAA-1F79E7A87E20}"/>
</file>

<file path=customXml/itemProps2.xml><?xml version="1.0" encoding="utf-8"?>
<ds:datastoreItem xmlns:ds="http://schemas.openxmlformats.org/officeDocument/2006/customXml" ds:itemID="{E2D9C6C5-726E-43BC-860F-24A9CD85DCB1}"/>
</file>

<file path=customXml/itemProps3.xml><?xml version="1.0" encoding="utf-8"?>
<ds:datastoreItem xmlns:ds="http://schemas.openxmlformats.org/officeDocument/2006/customXml" ds:itemID="{060412D4-9366-44B7-B8A9-BCB1933D7CA3}"/>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1977</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2025-04-09T15:25:00Z</dcterms:created>
  <dcterms:modified xsi:type="dcterms:W3CDTF">2025-04-09T15:25:00Z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2062590b8a69bbbe3a7396c36aebb024894f4470aa615a67d28967d2ce5ab4e6</vt:lpwstr>
  </property>
  <property fmtid="{D5CDD505-2E9C-101B-9397-08002B2CF9AE}" pid="3" name="ContentTypeId">
    <vt:lpwstr>0x010100AA5CF93E6E31ED4E842472973AFECFF9</vt:lpwstr>
  </property>
</Properties>
</file>